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eastAsia" w:ascii="黑体" w:hAnsi="黑体" w:eastAsia="黑体" w:cs="黑体"/>
          <w:bCs/>
          <w:sz w:val="44"/>
          <w:szCs w:val="32"/>
        </w:rPr>
        <w:id w:val="-1579437822"/>
      </w:sdtPr>
      <w:sdtEndPr>
        <w:rPr>
          <w:rFonts w:hint="default" w:eastAsia="方正小标宋简体" w:asciiTheme="majorHAnsi" w:hAnsiTheme="majorHAnsi" w:cstheme="majorBidi"/>
          <w:bCs/>
          <w:sz w:val="44"/>
          <w:szCs w:val="32"/>
        </w:rPr>
      </w:sdtEndPr>
      <w:sdtContent>
        <w:p>
          <w:pPr>
            <w:jc w:val="center"/>
            <w:rPr>
              <w:rFonts w:ascii="黑体" w:hAnsi="黑体" w:eastAsia="黑体" w:cs="黑体"/>
              <w:sz w:val="40"/>
              <w:szCs w:val="40"/>
            </w:rPr>
          </w:pPr>
          <w:r>
            <w:rPr>
              <w:rFonts w:hint="eastAsia" w:ascii="黑体" w:hAnsi="黑体" w:eastAsia="黑体" w:cs="黑体"/>
              <w:sz w:val="40"/>
              <w:szCs w:val="40"/>
            </w:rPr>
            <w:t>报到注册系统操作说明（学生版）</w:t>
          </w:r>
        </w:p>
        <w:p>
          <w:pPr>
            <w:pStyle w:val="9"/>
          </w:pPr>
        </w:p>
      </w:sdtContent>
    </w:sdt>
    <w:p>
      <w:pPr>
        <w:pStyle w:val="2"/>
      </w:pPr>
      <w:r>
        <w:rPr>
          <w:rFonts w:hint="eastAsia"/>
        </w:rPr>
        <w:t>系统登陆入口</w:t>
      </w:r>
      <w:bookmarkStart w:id="0" w:name="_GoBack"/>
      <w:bookmarkEnd w:id="0"/>
    </w:p>
    <w:p>
      <w:pPr>
        <w:pStyle w:val="19"/>
        <w:ind w:firstLine="0" w:firstLineChars="0"/>
      </w:pPr>
      <w:r>
        <w:rPr>
          <w:rFonts w:hint="eastAsia"/>
        </w:rPr>
        <w:t>登录东南大学综合服务大厅</w:t>
      </w:r>
      <w:r>
        <w:t>http://ehall.seu.edu.cn/new/index.html</w:t>
      </w:r>
      <w:r>
        <w:rPr>
          <w:rFonts w:hint="eastAsia"/>
        </w:rPr>
        <w:t>，系统采用统一身份认证登陆，用户名为一卡通号，忘记密码访问https://newids.seu.edu.cn/authserver/getBackPasswordMainPage.do进行找回密码操作。</w:t>
      </w:r>
    </w:p>
    <w:p>
      <w:pPr>
        <w:pStyle w:val="19"/>
        <w:ind w:left="-420" w:firstLineChars="0"/>
        <w:jc w:val="left"/>
      </w:pPr>
      <w:r>
        <w:drawing>
          <wp:inline distT="0" distB="0" distL="114300" distR="114300">
            <wp:extent cx="1582420" cy="2031365"/>
            <wp:effectExtent l="0" t="0" r="1778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FF0000"/>
        </w:rPr>
      </w:pPr>
      <w:r>
        <w:rPr>
          <w:rFonts w:hint="eastAsia"/>
          <w:color w:val="FF0000"/>
        </w:rPr>
        <w:t>注：推荐使用360极速浏览器极速模式或谷歌浏览器。</w:t>
      </w:r>
    </w:p>
    <w:p>
      <w:pPr>
        <w:rPr>
          <w:color w:val="FF0000"/>
        </w:rPr>
      </w:pPr>
    </w:p>
    <w:p>
      <w:pPr>
        <w:pStyle w:val="19"/>
        <w:ind w:left="-420" w:firstLineChars="0"/>
      </w:pPr>
    </w:p>
    <w:p>
      <w:pPr>
        <w:pStyle w:val="2"/>
      </w:pPr>
      <w:r>
        <w:rPr>
          <w:rFonts w:hint="eastAsia"/>
        </w:rPr>
        <w:t>系统操作步骤</w:t>
      </w:r>
    </w:p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打开东南大学综合服务大厅，点“服务”，搜索“我的报到注册应用</w:t>
      </w:r>
      <w:r>
        <w:t>”</w:t>
      </w:r>
      <w:r>
        <w:rPr>
          <w:rFonts w:hint="eastAsia"/>
        </w:rPr>
        <w:t>（支持模糊搜索），进入该服务。</w:t>
      </w:r>
    </w:p>
    <w:p>
      <w:pPr>
        <w:widowControl/>
        <w:jc w:val="center"/>
      </w:pPr>
      <w:r>
        <w:drawing>
          <wp:inline distT="0" distB="0" distL="114300" distR="114300">
            <wp:extent cx="5229860" cy="2410460"/>
            <wp:effectExtent l="0" t="0" r="889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5612765" cy="3554095"/>
            <wp:effectExtent l="0" t="0" r="6985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进入服务后，系统默认显示已开放的注册批次，草稿状态下，可点击“编辑”，进入学生注册页面。</w:t>
      </w:r>
    </w:p>
    <w:p>
      <w:pPr>
        <w:jc w:val="center"/>
      </w:pPr>
      <w:r>
        <w:drawing>
          <wp:inline distT="0" distB="0" distL="114300" distR="114300">
            <wp:extent cx="5607050" cy="1715770"/>
            <wp:effectExtent l="0" t="0" r="12700" b="177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</w:rPr>
        <w:t>请注意批次注册开放的时间段，不在时间范围内将无法完成注册操作。未注册状态下将无法进行选培养计划、选课等业务。</w:t>
      </w:r>
    </w:p>
    <w:p/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进入学生注册页面，注册前需要完成页面上信息的填写工作。</w:t>
      </w:r>
    </w:p>
    <w:p>
      <w:pPr>
        <w:widowControl/>
        <w:jc w:val="left"/>
      </w:pPr>
      <w:r>
        <w:rPr>
          <w:rFonts w:hint="eastAsia"/>
        </w:rPr>
        <w:t>其中打*号是必填字段，在提交前需要全部填写完成。</w:t>
      </w:r>
      <w:r>
        <w:drawing>
          <wp:inline distT="0" distB="0" distL="114300" distR="114300">
            <wp:extent cx="5603240" cy="2628265"/>
            <wp:effectExtent l="0" t="0" r="16510" b="6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b/>
          <w:bCs/>
        </w:rPr>
      </w:pPr>
      <w:r>
        <w:rPr>
          <w:rFonts w:hint="eastAsia"/>
          <w:b/>
          <w:bCs/>
        </w:rPr>
        <w:t>填写字段说明：</w:t>
      </w:r>
    </w:p>
    <w:p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下拉字段可通过模糊搜索进行查询，如籍贯</w:t>
      </w:r>
    </w:p>
    <w:p>
      <w:pPr>
        <w:widowControl/>
        <w:jc w:val="left"/>
      </w:pPr>
      <w:r>
        <w:drawing>
          <wp:inline distT="0" distB="0" distL="114300" distR="114300">
            <wp:extent cx="3133725" cy="2076450"/>
            <wp:effectExtent l="0" t="0" r="9525" b="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入学前学校相关字段填写说明，点击+号，进入学校列表页面，系统支持模糊查询，选择之后请点击“确定”按钮。如果需要修改也点击+号。</w:t>
      </w:r>
    </w:p>
    <w:p>
      <w:pPr>
        <w:widowControl/>
        <w:jc w:val="left"/>
      </w:pPr>
      <w:r>
        <w:drawing>
          <wp:inline distT="0" distB="0" distL="114300" distR="114300">
            <wp:extent cx="5605780" cy="1868805"/>
            <wp:effectExtent l="0" t="0" r="13970" b="1714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3254375" cy="2004695"/>
            <wp:effectExtent l="0" t="0" r="3175" b="1460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</w:rPr>
        <w:t>如果是境外单位或者查询不到数据，可以在搜索栏填写“其他”，再选择“其他”，输入学校的名称，点击确定即可。</w:t>
      </w:r>
    </w:p>
    <w:p>
      <w:pPr>
        <w:widowControl/>
        <w:jc w:val="left"/>
      </w:pPr>
      <w:r>
        <w:drawing>
          <wp:inline distT="0" distB="0" distL="114300" distR="114300">
            <wp:extent cx="3667125" cy="1552575"/>
            <wp:effectExtent l="0" t="0" r="9525" b="952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入学前专业相关字段填写说明，点击+号，进入专业列表页面系统支持模糊查询，选择之后请点击“确定”按钮。如果需要修改也点击+号。</w:t>
      </w:r>
    </w:p>
    <w:p>
      <w:pPr>
        <w:widowControl/>
        <w:jc w:val="left"/>
      </w:pPr>
      <w:r>
        <w:drawing>
          <wp:inline distT="0" distB="0" distL="114300" distR="114300">
            <wp:extent cx="5614035" cy="2412365"/>
            <wp:effectExtent l="0" t="0" r="5715" b="6985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drawing>
          <wp:inline distT="0" distB="0" distL="114300" distR="114300">
            <wp:extent cx="5607685" cy="3484245"/>
            <wp:effectExtent l="0" t="0" r="12065" b="1905"/>
            <wp:docPr id="2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34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</w:rPr>
        <w:t>如果是自设专业或专业查询不到数据，可以在搜索栏填写“其他”，再选择“其他”，输入专业的名称，点击确定即可。</w:t>
      </w:r>
    </w:p>
    <w:p>
      <w:pPr>
        <w:widowControl/>
        <w:jc w:val="left"/>
      </w:pPr>
      <w:r>
        <w:drawing>
          <wp:inline distT="0" distB="0" distL="114300" distR="114300">
            <wp:extent cx="3400425" cy="1885950"/>
            <wp:effectExtent l="0" t="0" r="9525" b="0"/>
            <wp:docPr id="2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转段前学号：通过</w:t>
      </w:r>
      <w:r>
        <w:rPr>
          <w:rFonts w:hint="eastAsia"/>
          <w:b/>
        </w:rPr>
        <w:t>硕博连读</w:t>
      </w:r>
      <w:r>
        <w:rPr>
          <w:rFonts w:hint="eastAsia"/>
        </w:rPr>
        <w:t>的学生请填写硕士阶段时使用的学号。</w:t>
      </w:r>
    </w:p>
    <w:p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教育经历:点击“新增”按钮，进入教育经历登记页面，其中*号为必填字段。点击“修改”按钮，对已填写的记录进行修改。点击“删除”按钮，删除填写信息。</w:t>
      </w:r>
    </w:p>
    <w:p>
      <w:pPr>
        <w:widowControl/>
        <w:jc w:val="center"/>
      </w:pPr>
      <w:r>
        <w:drawing>
          <wp:inline distT="0" distB="0" distL="114300" distR="114300">
            <wp:extent cx="5607685" cy="1468755"/>
            <wp:effectExtent l="0" t="0" r="12065" b="17145"/>
            <wp:docPr id="2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3073400" cy="1943100"/>
            <wp:effectExtent l="0" t="0" r="12700" b="0"/>
            <wp:docPr id="2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工作经历:点击“新增”按钮，进入工作经历登记页面，其中*号为必填字段。点击“修改”按钮，对已填写的记录进行修改。点击“删除”按钮，删除填写信息。如果无工作经历，此项内容可为空。</w:t>
      </w:r>
    </w:p>
    <w:p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家庭成员:点击“新增”按钮，进入家庭成员登记页面，其中*号为必填字段，如果单位名称、职业、任职职务没有的话，可以填写“无”，非必填字段不强制采集。点击“修改”按钮，对已填写的记录进行修改。点击“删除”按钮，删除填写信息。建议家庭成员填写直系亲属信息。</w:t>
      </w:r>
    </w:p>
    <w:p>
      <w:pPr>
        <w:widowControl/>
        <w:jc w:val="left"/>
      </w:pPr>
      <w:r>
        <w:drawing>
          <wp:inline distT="0" distB="0" distL="114300" distR="114300">
            <wp:extent cx="5615305" cy="3586480"/>
            <wp:effectExtent l="0" t="0" r="4445" b="13970"/>
            <wp:docPr id="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p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社会关系:点击“新增”按钮，进入社会关系登记页面，其中*号为必填字段，如果单位名称、职业、任职职务没有的话，可以填写“无”，非必填字段不做强制采集要求。点击“修改”按钮，对已填写的记录进行修改。点击“删除”按钮，删除填写信息。请填写不在同一户口上的两个社会关系，该项填写内容会打印在研究生入学登记表上。</w:t>
      </w:r>
    </w:p>
    <w:p>
      <w:pPr>
        <w:widowControl/>
        <w:jc w:val="left"/>
      </w:pPr>
      <w:r>
        <w:drawing>
          <wp:inline distT="0" distB="0" distL="114300" distR="114300">
            <wp:extent cx="5612765" cy="3667125"/>
            <wp:effectExtent l="0" t="0" r="6985" b="9525"/>
            <wp:docPr id="2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填写项目很多，在填写过程中防止登录失效而导致内容丢失，请及时点击页面下方的“保存”按钮。</w:t>
      </w:r>
    </w:p>
    <w:p>
      <w:pPr>
        <w:widowControl/>
        <w:jc w:val="left"/>
      </w:pPr>
      <w:r>
        <w:drawing>
          <wp:inline distT="0" distB="0" distL="114300" distR="114300">
            <wp:extent cx="5614035" cy="3056890"/>
            <wp:effectExtent l="0" t="0" r="5715" b="10160"/>
            <wp:docPr id="2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上传身份证（正反面）、毕业证明、学位证明、录取通知书附件，上传的格式要求为jpg、jpeg、pdf格式。</w:t>
      </w:r>
    </w:p>
    <w:p>
      <w:pPr>
        <w:widowControl/>
        <w:jc w:val="left"/>
      </w:pPr>
      <w:r>
        <w:drawing>
          <wp:inline distT="0" distB="0" distL="114300" distR="114300">
            <wp:extent cx="5608955" cy="1979930"/>
            <wp:effectExtent l="0" t="0" r="10795" b="12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确认上述信息无误后，点击“提交”按钮，完成学籍信息注册操作。提交后的状态为待审核状态。</w:t>
      </w:r>
    </w:p>
    <w:p>
      <w:pPr>
        <w:widowControl/>
        <w:jc w:val="left"/>
      </w:pPr>
      <w:r>
        <w:drawing>
          <wp:inline distT="0" distB="0" distL="114300" distR="114300">
            <wp:extent cx="5614035" cy="3056890"/>
            <wp:effectExtent l="0" t="0" r="5715" b="10160"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drawing>
          <wp:inline distT="0" distB="0" distL="114300" distR="114300">
            <wp:extent cx="3771900" cy="1628775"/>
            <wp:effectExtent l="0" t="0" r="0" b="952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当状态为“待审核”时，可重新打开编辑页面，打印【新生信息采集表】</w:t>
      </w:r>
      <w:r>
        <w:rPr>
          <w:rFonts w:hint="eastAsia"/>
          <w:b/>
          <w:bCs/>
          <w:color w:val="FF0000"/>
          <w:lang w:eastAsia="zh-CN"/>
        </w:rPr>
        <w:t>（</w:t>
      </w:r>
      <w:r>
        <w:rPr>
          <w:rFonts w:hint="eastAsia"/>
          <w:b/>
          <w:bCs/>
          <w:color w:val="FF0000"/>
          <w:lang w:val="en-US" w:eastAsia="zh-CN"/>
        </w:rPr>
        <w:t>办理户口迁移用</w:t>
      </w:r>
      <w:r>
        <w:rPr>
          <w:rFonts w:hint="eastAsia"/>
          <w:b/>
          <w:bCs/>
          <w:color w:val="FF0000"/>
          <w:lang w:eastAsia="zh-CN"/>
        </w:rPr>
        <w:t>）</w:t>
      </w:r>
      <w:r>
        <w:rPr>
          <w:rFonts w:hint="eastAsia"/>
        </w:rPr>
        <w:t>和【入学登记表】，上述两个打印按钮只有在“待审核”状态下可以使用。</w:t>
      </w:r>
    </w:p>
    <w:p>
      <w:r>
        <w:drawing>
          <wp:inline distT="0" distB="0" distL="114300" distR="114300">
            <wp:extent cx="5615940" cy="3421380"/>
            <wp:effectExtent l="0" t="0" r="3810" b="7620"/>
            <wp:docPr id="3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点击打印按钮，进入报表预览界面，报表可以导出PDF/word/excel，也可以直接打印。</w:t>
      </w:r>
    </w:p>
    <w:p>
      <w:r>
        <w:drawing>
          <wp:inline distT="0" distB="0" distL="114300" distR="114300">
            <wp:extent cx="5615940" cy="2295525"/>
            <wp:effectExtent l="0" t="0" r="3810" b="952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如在提交后发现有信息需要修改，在下一节点审核前，可以重新打开编辑页面，点击“撤销”重新填写。注意：修改信息后，报表需要重新打印。</w:t>
      </w:r>
    </w:p>
    <w:p>
      <w:pPr>
        <w:rPr>
          <w:color w:val="FF0000"/>
        </w:rPr>
      </w:pP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114300" distR="114300">
            <wp:extent cx="5615940" cy="3037840"/>
            <wp:effectExtent l="19050" t="19050" r="22860" b="1016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3038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19"/>
        <w:ind w:firstLine="0" w:firstLineChars="0"/>
      </w:pPr>
    </w:p>
    <w:p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院系审核完后可以看到审核结果，如果审核未通过可以重新编辑后再次提交。</w:t>
      </w:r>
    </w:p>
    <w:p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114300" distR="114300">
            <wp:extent cx="5615940" cy="3037840"/>
            <wp:effectExtent l="19050" t="19050" r="22860" b="10160"/>
            <wp:docPr id="16" name="图片 16" descr="G[6`5QJJ%[E])0F23$01[8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G[6`5QJJ%[E])0F23$01[8R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3038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 w:cstheme="minorEastAsia"/>
          <w:sz w:val="28"/>
          <w:szCs w:val="28"/>
        </w:rPr>
      </w:pPr>
    </w:p>
    <w:p>
      <w:pPr>
        <w:pStyle w:val="2"/>
      </w:pPr>
      <w:r>
        <w:rPr>
          <w:rFonts w:hint="eastAsia"/>
        </w:rPr>
        <w:t>问题反馈</w:t>
      </w:r>
    </w:p>
    <w:p>
      <w:r>
        <w:rPr>
          <w:rFonts w:hint="eastAsia"/>
        </w:rPr>
        <w:t>如果系统使用过程中遇到问题，可以点击右下角的“意见反馈”按钮，系统会自动截取当前页面，可以把有疑问的地方圈起来，以便我们更好定位问题。</w:t>
      </w:r>
    </w:p>
    <w:p>
      <w:r>
        <w:drawing>
          <wp:inline distT="0" distB="0" distL="114300" distR="114300">
            <wp:extent cx="1457325" cy="2009775"/>
            <wp:effectExtent l="0" t="0" r="9525" b="9525"/>
            <wp:docPr id="3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614670" cy="3200400"/>
            <wp:effectExtent l="0" t="0" r="5080" b="0"/>
            <wp:docPr id="3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 w:cstheme="minorEastAsia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418" w:gutter="0"/>
      <w:pgNumType w:fmt="numberInDash" w:start="0"/>
      <w:cols w:space="425" w:num="1"/>
      <w:titlePg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28474622"/>
    </w:sdtPr>
    <w:sdtContent>
      <w:p>
        <w:pPr>
          <w:pStyle w:val="5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33185789"/>
    </w:sdtPr>
    <w:sdtContent>
      <w:p>
        <w:pPr>
          <w:pStyle w:val="5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C4BA51"/>
    <w:multiLevelType w:val="singleLevel"/>
    <w:tmpl w:val="F0C4BA5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34FF0197"/>
    <w:multiLevelType w:val="singleLevel"/>
    <w:tmpl w:val="34FF0197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5DC76A94"/>
    <w:multiLevelType w:val="multilevel"/>
    <w:tmpl w:val="5DC76A94"/>
    <w:lvl w:ilvl="0" w:tentative="0">
      <w:start w:val="1"/>
      <w:numFmt w:val="decimal"/>
      <w:pStyle w:val="3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E142444"/>
    <w:multiLevelType w:val="multilevel"/>
    <w:tmpl w:val="7E142444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42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22"/>
    <w:rsid w:val="0005193A"/>
    <w:rsid w:val="00065B5F"/>
    <w:rsid w:val="000A160E"/>
    <w:rsid w:val="000C0E75"/>
    <w:rsid w:val="00102DA9"/>
    <w:rsid w:val="00107B47"/>
    <w:rsid w:val="00153CA6"/>
    <w:rsid w:val="00177512"/>
    <w:rsid w:val="001819CB"/>
    <w:rsid w:val="00194D07"/>
    <w:rsid w:val="001A2D03"/>
    <w:rsid w:val="001C5077"/>
    <w:rsid w:val="003C113A"/>
    <w:rsid w:val="003F6D63"/>
    <w:rsid w:val="00484C34"/>
    <w:rsid w:val="00522E14"/>
    <w:rsid w:val="005A69BA"/>
    <w:rsid w:val="00605EA1"/>
    <w:rsid w:val="00634919"/>
    <w:rsid w:val="00646A66"/>
    <w:rsid w:val="006B441E"/>
    <w:rsid w:val="006C34D3"/>
    <w:rsid w:val="00743A55"/>
    <w:rsid w:val="007542E0"/>
    <w:rsid w:val="00887C95"/>
    <w:rsid w:val="009F005F"/>
    <w:rsid w:val="00A03B25"/>
    <w:rsid w:val="00AC3729"/>
    <w:rsid w:val="00AD5991"/>
    <w:rsid w:val="00B50822"/>
    <w:rsid w:val="00B80205"/>
    <w:rsid w:val="00C86ACF"/>
    <w:rsid w:val="00D5061D"/>
    <w:rsid w:val="00E06D67"/>
    <w:rsid w:val="00ED3293"/>
    <w:rsid w:val="00EF0C9B"/>
    <w:rsid w:val="00EF25E7"/>
    <w:rsid w:val="00F43FE6"/>
    <w:rsid w:val="00F84D52"/>
    <w:rsid w:val="00FD4B15"/>
    <w:rsid w:val="00FF798E"/>
    <w:rsid w:val="06EF2E5F"/>
    <w:rsid w:val="071E4AEE"/>
    <w:rsid w:val="09180088"/>
    <w:rsid w:val="09D94847"/>
    <w:rsid w:val="0AA13EB9"/>
    <w:rsid w:val="0C1B49E5"/>
    <w:rsid w:val="0D4D1E8C"/>
    <w:rsid w:val="100276B4"/>
    <w:rsid w:val="12403A27"/>
    <w:rsid w:val="142332CC"/>
    <w:rsid w:val="172F7DA2"/>
    <w:rsid w:val="17D77DB2"/>
    <w:rsid w:val="1AAE0944"/>
    <w:rsid w:val="1E1011CA"/>
    <w:rsid w:val="1F526761"/>
    <w:rsid w:val="1FDB4407"/>
    <w:rsid w:val="20585C0F"/>
    <w:rsid w:val="205E07B5"/>
    <w:rsid w:val="23045156"/>
    <w:rsid w:val="238C0F25"/>
    <w:rsid w:val="25224D5F"/>
    <w:rsid w:val="28BF7B98"/>
    <w:rsid w:val="29183F79"/>
    <w:rsid w:val="29A4282D"/>
    <w:rsid w:val="2B905356"/>
    <w:rsid w:val="31862298"/>
    <w:rsid w:val="37A25EEA"/>
    <w:rsid w:val="3998146A"/>
    <w:rsid w:val="39CE45A7"/>
    <w:rsid w:val="3EC20DBF"/>
    <w:rsid w:val="3EFD70F7"/>
    <w:rsid w:val="49D144AE"/>
    <w:rsid w:val="4C0F6792"/>
    <w:rsid w:val="55E24077"/>
    <w:rsid w:val="5A4A387A"/>
    <w:rsid w:val="5A5A44A4"/>
    <w:rsid w:val="5F6361DC"/>
    <w:rsid w:val="60DE30A0"/>
    <w:rsid w:val="618A0DEF"/>
    <w:rsid w:val="68A2578E"/>
    <w:rsid w:val="69085706"/>
    <w:rsid w:val="6A9C1A54"/>
    <w:rsid w:val="6D90357B"/>
    <w:rsid w:val="726A1768"/>
    <w:rsid w:val="75E83661"/>
    <w:rsid w:val="780411C4"/>
    <w:rsid w:val="78B14BFC"/>
    <w:rsid w:val="7B9D4281"/>
    <w:rsid w:val="7F93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numPr>
        <w:ilvl w:val="0"/>
        <w:numId w:val="1"/>
      </w:numPr>
      <w:spacing w:before="340" w:after="330"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numPr>
        <w:ilvl w:val="0"/>
        <w:numId w:val="2"/>
      </w:numPr>
      <w:spacing w:before="260" w:after="260"/>
      <w:outlineLvl w:val="1"/>
    </w:pPr>
    <w:rPr>
      <w:rFonts w:eastAsia="楷体" w:asciiTheme="majorHAnsi" w:hAnsiTheme="majorHAnsi" w:cstheme="majorBidi"/>
      <w:bCs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9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character" w:styleId="12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11"/>
    <w:link w:val="6"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14">
    <w:name w:val="页脚 字符"/>
    <w:basedOn w:val="11"/>
    <w:link w:val="5"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15">
    <w:name w:val="标题 字符"/>
    <w:basedOn w:val="11"/>
    <w:link w:val="9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character" w:customStyle="1" w:styleId="16">
    <w:name w:val="标题 1 字符"/>
    <w:basedOn w:val="11"/>
    <w:link w:val="2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17">
    <w:name w:val="标题 2 字符"/>
    <w:basedOn w:val="11"/>
    <w:link w:val="3"/>
    <w:qFormat/>
    <w:uiPriority w:val="9"/>
    <w:rPr>
      <w:rFonts w:eastAsia="楷体" w:asciiTheme="majorHAnsi" w:hAnsiTheme="majorHAnsi" w:cstheme="majorBidi"/>
      <w:bCs/>
      <w:sz w:val="32"/>
      <w:szCs w:val="32"/>
    </w:rPr>
  </w:style>
  <w:style w:type="character" w:customStyle="1" w:styleId="18">
    <w:name w:val="标题 3 字符"/>
    <w:basedOn w:val="11"/>
    <w:link w:val="4"/>
    <w:qFormat/>
    <w:uiPriority w:val="9"/>
    <w:rPr>
      <w:rFonts w:ascii="Times New Roman" w:hAnsi="Times New Roman" w:eastAsia="仿宋"/>
      <w:b/>
      <w:bCs/>
      <w:sz w:val="32"/>
      <w:szCs w:val="32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TOC 标题1"/>
    <w:basedOn w:val="2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Cs w:val="32"/>
    </w:rPr>
  </w:style>
  <w:style w:type="paragraph" w:styleId="21">
    <w:name w:val="No Spacing"/>
    <w:link w:val="22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22">
    <w:name w:val="无间隔 字符"/>
    <w:basedOn w:val="11"/>
    <w:link w:val="21"/>
    <w:qFormat/>
    <w:uiPriority w:val="1"/>
    <w:rPr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4" Type="http://schemas.openxmlformats.org/officeDocument/2006/relationships/fontTable" Target="fontTable.xml"/><Relationship Id="rId33" Type="http://schemas.openxmlformats.org/officeDocument/2006/relationships/customXml" Target="../customXml/item2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364BC-8076-4FE4-97D6-09C7BB7E58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250</Words>
  <Characters>1426</Characters>
  <Lines>11</Lines>
  <Paragraphs>3</Paragraphs>
  <TotalTime>113</TotalTime>
  <ScaleCrop>false</ScaleCrop>
  <LinksUpToDate>false</LinksUpToDate>
  <CharactersWithSpaces>1673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2019-08-15T03:17:00Z</dcterms:created>
  <dc:creator>Fang</dc:creator>
  <cp:lastModifiedBy>东南季风</cp:lastModifiedBy>
  <dcterms:modified xsi:type="dcterms:W3CDTF">2021-08-30T00:58:40Z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910F3CB7FB954197B1CB418EDABA2269</vt:lpwstr>
  </property>
</Properties>
</file>